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4B207D">
      <w:bookmarkStart w:id="0" w:name="_GoBack"/>
      <w:bookmarkEnd w:id="0"/>
      <w:r>
        <w:t>Skema 7.15</w:t>
      </w:r>
    </w:p>
    <w:tbl>
      <w:tblPr>
        <w:tblW w:w="5000" w:type="pct"/>
        <w:tblBorders>
          <w:top w:val="single" w:sz="4" w:space="0" w:color="000000"/>
          <w:left w:val="single" w:sz="4" w:space="0" w:color="000000"/>
          <w:bottom w:val="single" w:sz="4" w:space="0" w:color="000000"/>
          <w:right w:val="single" w:sz="4" w:space="0" w:color="000000"/>
          <w:insideH w:val="single" w:sz="18" w:space="0" w:color="000000"/>
          <w:insideV w:val="single" w:sz="4" w:space="0" w:color="000000"/>
        </w:tblBorders>
        <w:shd w:val="clear" w:color="auto" w:fill="F2F2F2" w:themeFill="background1" w:themeFillShade="F2"/>
        <w:tblCellMar>
          <w:top w:w="57" w:type="dxa"/>
          <w:left w:w="57" w:type="dxa"/>
          <w:bottom w:w="57" w:type="dxa"/>
          <w:right w:w="57" w:type="dxa"/>
        </w:tblCellMar>
        <w:tblLook w:val="0000" w:firstRow="0" w:lastRow="0" w:firstColumn="0" w:lastColumn="0" w:noHBand="0" w:noVBand="0"/>
      </w:tblPr>
      <w:tblGrid>
        <w:gridCol w:w="2637"/>
        <w:gridCol w:w="7115"/>
      </w:tblGrid>
      <w:tr w:rsidR="004B207D" w:rsidRPr="00E2528E" w:rsidTr="00273935">
        <w:trPr>
          <w:trHeight w:val="60"/>
        </w:trPr>
        <w:tc>
          <w:tcPr>
            <w:tcW w:w="1352" w:type="pct"/>
            <w:tcBorders>
              <w:top w:val="single" w:sz="4" w:space="0" w:color="000000"/>
              <w:bottom w:val="single" w:sz="18" w:space="0" w:color="808080" w:themeColor="background1" w:themeShade="80"/>
            </w:tcBorders>
            <w:shd w:val="clear" w:color="auto" w:fill="D9D9D9" w:themeFill="background1" w:themeFillShade="D9"/>
            <w:tcMar>
              <w:top w:w="57" w:type="dxa"/>
              <w:left w:w="57" w:type="dxa"/>
              <w:bottom w:w="57" w:type="dxa"/>
              <w:right w:w="57" w:type="dxa"/>
            </w:tcMar>
            <w:vAlign w:val="center"/>
          </w:tcPr>
          <w:p w:rsidR="004B207D" w:rsidRPr="00E2528E" w:rsidRDefault="004B207D" w:rsidP="00273935">
            <w:pPr>
              <w:pStyle w:val="tabelo1"/>
              <w:spacing w:line="240" w:lineRule="auto"/>
            </w:pPr>
            <w:r w:rsidRPr="00E2528E">
              <w:t>Skema 7.15.</w:t>
            </w:r>
          </w:p>
        </w:tc>
        <w:tc>
          <w:tcPr>
            <w:tcW w:w="3648" w:type="pct"/>
            <w:tcBorders>
              <w:top w:val="single" w:sz="4" w:space="0" w:color="000000"/>
              <w:bottom w:val="single" w:sz="18" w:space="0" w:color="808080" w:themeColor="background1" w:themeShade="80"/>
            </w:tcBorders>
            <w:shd w:val="clear" w:color="auto" w:fill="F2F2F2" w:themeFill="background1" w:themeFillShade="F2"/>
            <w:tcMar>
              <w:top w:w="57" w:type="dxa"/>
              <w:left w:w="57" w:type="dxa"/>
              <w:bottom w:w="57" w:type="dxa"/>
              <w:right w:w="57" w:type="dxa"/>
            </w:tcMar>
            <w:vAlign w:val="center"/>
          </w:tcPr>
          <w:p w:rsidR="004B207D" w:rsidRPr="00E2528E" w:rsidRDefault="004B207D" w:rsidP="00273935">
            <w:pPr>
              <w:pStyle w:val="tabelo1indholdsfortegnelse"/>
              <w:suppressAutoHyphens/>
              <w:spacing w:line="240" w:lineRule="auto"/>
            </w:pPr>
            <w:r w:rsidRPr="00E2528E">
              <w:t>Værktøj til tilbagemelding på måleresultater – vejledning til fokuspersoner</w:t>
            </w:r>
          </w:p>
        </w:tc>
      </w:tr>
      <w:tr w:rsidR="004B207D" w:rsidRPr="00E2528E" w:rsidTr="00273935">
        <w:trPr>
          <w:trHeight w:val="382"/>
        </w:trPr>
        <w:tc>
          <w:tcPr>
            <w:tcW w:w="5000" w:type="pct"/>
            <w:gridSpan w:val="2"/>
            <w:tcBorders>
              <w:top w:val="single" w:sz="18" w:space="0" w:color="808080" w:themeColor="background1" w:themeShade="80"/>
            </w:tcBorders>
            <w:shd w:val="clear" w:color="auto"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rPr>
                <w:b/>
                <w:bCs/>
              </w:rPr>
              <w:t>Formål:</w:t>
            </w:r>
            <w:r w:rsidRPr="00E2528E">
              <w:t xml:space="preserve"> at give målte fokuspersoner en vejledning til, hvordan de kan præsentere, evaluere og udarbejde handlingsplaner med udgangspunkt i målingerne a-o (skema 7.0-7.14)</w:t>
            </w:r>
          </w:p>
        </w:tc>
      </w:tr>
    </w:tbl>
    <w:p w:rsidR="004B207D" w:rsidRPr="00077423" w:rsidRDefault="004B207D" w:rsidP="004B207D">
      <w:pPr>
        <w:spacing w:after="0"/>
        <w:rPr>
          <w:rFonts w:ascii="Arial" w:hAnsi="Arial" w:cs="Arial"/>
          <w:sz w:val="15"/>
          <w:szCs w:val="15"/>
        </w:rPr>
      </w:pPr>
    </w:p>
    <w:tbl>
      <w:tblPr>
        <w:tblW w:w="5000" w:type="pct"/>
        <w:tblCellMar>
          <w:top w:w="57" w:type="dxa"/>
          <w:left w:w="57" w:type="dxa"/>
          <w:bottom w:w="57" w:type="dxa"/>
          <w:right w:w="57" w:type="dxa"/>
        </w:tblCellMar>
        <w:tblLook w:val="0000" w:firstRow="0" w:lastRow="0" w:firstColumn="0" w:lastColumn="0" w:noHBand="0" w:noVBand="0"/>
      </w:tblPr>
      <w:tblGrid>
        <w:gridCol w:w="2124"/>
        <w:gridCol w:w="5098"/>
        <w:gridCol w:w="2530"/>
      </w:tblGrid>
      <w:tr w:rsidR="004B207D" w:rsidRPr="00E2528E" w:rsidTr="00273935">
        <w:trPr>
          <w:trHeight w:val="334"/>
          <w:tblHeader/>
        </w:trPr>
        <w:tc>
          <w:tcPr>
            <w:tcW w:w="1089" w:type="pct"/>
            <w:tcBorders>
              <w:top w:val="single" w:sz="4" w:space="0" w:color="000000"/>
              <w:left w:val="single" w:sz="4" w:space="0" w:color="000000"/>
              <w:bottom w:val="single" w:sz="18" w:space="0" w:color="808080" w:themeColor="background1" w:themeShade="80"/>
              <w:right w:val="single" w:sz="4" w:space="0" w:color="000000"/>
            </w:tcBorders>
            <w:shd w:val="clear" w:color="auto" w:fill="D9D9D9"/>
            <w:tcMar>
              <w:top w:w="57" w:type="dxa"/>
              <w:left w:w="57" w:type="dxa"/>
              <w:bottom w:w="57" w:type="dxa"/>
              <w:right w:w="57" w:type="dxa"/>
            </w:tcMar>
            <w:vAlign w:val="center"/>
          </w:tcPr>
          <w:p w:rsidR="004B207D" w:rsidRPr="00E2528E" w:rsidRDefault="004B207D" w:rsidP="00273935">
            <w:pPr>
              <w:pStyle w:val="tabelo1"/>
              <w:spacing w:line="240" w:lineRule="auto"/>
            </w:pPr>
            <w:r w:rsidRPr="00E2528E">
              <w:t>Trin</w:t>
            </w:r>
          </w:p>
        </w:tc>
        <w:tc>
          <w:tcPr>
            <w:tcW w:w="2614" w:type="pct"/>
            <w:tcBorders>
              <w:top w:val="single" w:sz="4" w:space="0" w:color="000000"/>
              <w:left w:val="single" w:sz="4" w:space="0" w:color="000000"/>
              <w:bottom w:val="single" w:sz="18" w:space="0" w:color="808080" w:themeColor="background1" w:themeShade="80"/>
              <w:right w:val="single" w:sz="4" w:space="0" w:color="000000"/>
            </w:tcBorders>
            <w:shd w:val="clear" w:color="auto" w:fill="D9D9D9"/>
            <w:tcMar>
              <w:top w:w="57" w:type="dxa"/>
              <w:left w:w="57" w:type="dxa"/>
              <w:bottom w:w="57" w:type="dxa"/>
              <w:right w:w="57" w:type="dxa"/>
            </w:tcMar>
            <w:vAlign w:val="center"/>
          </w:tcPr>
          <w:p w:rsidR="004B207D" w:rsidRPr="00E2528E" w:rsidRDefault="004B207D" w:rsidP="00273935">
            <w:pPr>
              <w:pStyle w:val="tabelo1"/>
              <w:spacing w:line="240" w:lineRule="auto"/>
            </w:pPr>
            <w:r w:rsidRPr="00E2528E">
              <w:t>Vejledning</w:t>
            </w:r>
          </w:p>
        </w:tc>
        <w:tc>
          <w:tcPr>
            <w:tcW w:w="1297" w:type="pct"/>
            <w:tcBorders>
              <w:top w:val="single" w:sz="4" w:space="0" w:color="000000"/>
              <w:left w:val="single" w:sz="4" w:space="0" w:color="000000"/>
              <w:bottom w:val="single" w:sz="18" w:space="0" w:color="808080" w:themeColor="background1" w:themeShade="80"/>
              <w:right w:val="single" w:sz="4" w:space="0" w:color="000000"/>
            </w:tcBorders>
            <w:shd w:val="clear" w:color="auto" w:fill="D9D9D9"/>
            <w:tcMar>
              <w:top w:w="57" w:type="dxa"/>
              <w:left w:w="57" w:type="dxa"/>
              <w:bottom w:w="57" w:type="dxa"/>
              <w:right w:w="57" w:type="dxa"/>
            </w:tcMar>
            <w:vAlign w:val="center"/>
          </w:tcPr>
          <w:p w:rsidR="004B207D" w:rsidRPr="00E2528E" w:rsidRDefault="004B207D" w:rsidP="00273935">
            <w:pPr>
              <w:pStyle w:val="tabelo1"/>
              <w:spacing w:line="240" w:lineRule="auto"/>
              <w:jc w:val="center"/>
            </w:pPr>
            <w:r w:rsidRPr="00E2528E">
              <w:t>Aktivitet</w:t>
            </w:r>
          </w:p>
        </w:tc>
      </w:tr>
      <w:tr w:rsidR="004B207D" w:rsidRPr="00E2528E" w:rsidTr="00273935">
        <w:trPr>
          <w:trHeight w:val="567"/>
        </w:trPr>
        <w:tc>
          <w:tcPr>
            <w:tcW w:w="1089" w:type="pct"/>
            <w:tcBorders>
              <w:top w:val="single" w:sz="18" w:space="0" w:color="808080" w:themeColor="background1" w:themeShade="8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uppressAutoHyphens/>
              <w:spacing w:line="240" w:lineRule="auto"/>
            </w:pPr>
            <w:r w:rsidRPr="00E2528E">
              <w:rPr>
                <w:b/>
                <w:bCs/>
              </w:rPr>
              <w:t>Møde med den ansvarlige for målingen – præsentation</w:t>
            </w:r>
          </w:p>
        </w:tc>
        <w:tc>
          <w:tcPr>
            <w:tcW w:w="2614" w:type="pct"/>
            <w:tcBorders>
              <w:top w:val="single" w:sz="18" w:space="0" w:color="808080" w:themeColor="background1" w:themeShade="8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t xml:space="preserve">Der afholdes et indledende møde mellem den instans, der har initieret målingen og fokuspersonen. På mødet præsenterer den ansvarlige for målingen resultatet af målingen for fokuspersonen. Præsentationen kan med fordel indeholde: </w:t>
            </w:r>
          </w:p>
          <w:p w:rsidR="004B207D" w:rsidRPr="00E2528E" w:rsidRDefault="004B207D" w:rsidP="00273935">
            <w:pPr>
              <w:pStyle w:val="tabelbullit"/>
              <w:spacing w:line="240" w:lineRule="auto"/>
            </w:pPr>
            <w:r w:rsidRPr="00E2528E">
              <w:t>Antal respondenter</w:t>
            </w:r>
          </w:p>
          <w:p w:rsidR="004B207D" w:rsidRPr="00E2528E" w:rsidRDefault="004B207D" w:rsidP="00273935">
            <w:pPr>
              <w:pStyle w:val="tabelbullit"/>
              <w:spacing w:line="240" w:lineRule="auto"/>
            </w:pPr>
            <w:r w:rsidRPr="00E2528E">
              <w:t>Svarprocent</w:t>
            </w:r>
          </w:p>
          <w:p w:rsidR="004B207D" w:rsidRPr="00E2528E" w:rsidRDefault="004B207D" w:rsidP="00273935">
            <w:pPr>
              <w:pStyle w:val="tabelbullit"/>
              <w:spacing w:line="240" w:lineRule="auto"/>
            </w:pPr>
            <w:r w:rsidRPr="00E2528E">
              <w:t>Højeste og laveste score</w:t>
            </w:r>
          </w:p>
          <w:p w:rsidR="004B207D" w:rsidRPr="00E2528E" w:rsidRDefault="004B207D" w:rsidP="00273935">
            <w:pPr>
              <w:pStyle w:val="tabelbullit"/>
              <w:spacing w:line="240" w:lineRule="auto"/>
            </w:pPr>
            <w:r w:rsidRPr="00E2528E">
              <w:t>Kommentarer fra respondenterne</w:t>
            </w:r>
          </w:p>
        </w:tc>
        <w:tc>
          <w:tcPr>
            <w:tcW w:w="1297" w:type="pct"/>
            <w:tcBorders>
              <w:top w:val="single" w:sz="18" w:space="0" w:color="808080" w:themeColor="background1" w:themeShade="80"/>
              <w:left w:val="single" w:sz="4" w:space="0" w:color="000000"/>
              <w:bottom w:val="single" w:sz="4" w:space="0" w:color="000000"/>
              <w:right w:val="single" w:sz="4" w:space="0" w:color="000000"/>
            </w:tcBorders>
            <w:tcMar>
              <w:top w:w="57" w:type="dxa"/>
              <w:left w:w="57" w:type="dxa"/>
              <w:bottom w:w="57" w:type="dxa"/>
              <w:right w:w="57" w:type="dxa"/>
            </w:tcMar>
          </w:tcPr>
          <w:p w:rsidR="004B207D" w:rsidRPr="00E2528E" w:rsidRDefault="004B207D" w:rsidP="00273935">
            <w:pPr>
              <w:pStyle w:val="tabel"/>
              <w:spacing w:line="240" w:lineRule="auto"/>
            </w:pPr>
            <w:r w:rsidRPr="00E2528E">
              <w:t>Møde mellem fokusperson og den ansvarlige for målingen.</w:t>
            </w:r>
          </w:p>
        </w:tc>
      </w:tr>
      <w:tr w:rsidR="004B207D" w:rsidRPr="00E2528E" w:rsidTr="00273935">
        <w:trPr>
          <w:trHeight w:val="567"/>
        </w:trPr>
        <w:tc>
          <w:tcPr>
            <w:tcW w:w="1089" w:type="pct"/>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rPr>
                <w:b/>
                <w:bCs/>
              </w:rPr>
              <w:t>Evaluering</w:t>
            </w:r>
          </w:p>
        </w:tc>
        <w:tc>
          <w:tcPr>
            <w:tcW w:w="2614" w:type="pct"/>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t xml:space="preserve">Fokuspersonen overvejer nedenstående og drøfter evt. sine svar med den ansvarlige for målingen. </w:t>
            </w:r>
          </w:p>
          <w:p w:rsidR="004B207D" w:rsidRPr="00E2528E" w:rsidRDefault="004B207D" w:rsidP="00273935">
            <w:pPr>
              <w:pStyle w:val="tabel"/>
              <w:spacing w:line="240" w:lineRule="auto"/>
            </w:pPr>
          </w:p>
          <w:p w:rsidR="004B207D" w:rsidRPr="00E2528E" w:rsidRDefault="004B207D" w:rsidP="00273935">
            <w:pPr>
              <w:pStyle w:val="tabel"/>
              <w:spacing w:line="240" w:lineRule="auto"/>
            </w:pPr>
            <w:r w:rsidRPr="00E2528E">
              <w:t>Evalueringsspørgsmål:</w:t>
            </w:r>
          </w:p>
          <w:p w:rsidR="004B207D" w:rsidRPr="00E2528E" w:rsidRDefault="004B207D" w:rsidP="00273935">
            <w:pPr>
              <w:pStyle w:val="tabelbullit"/>
              <w:spacing w:line="240" w:lineRule="auto"/>
            </w:pPr>
            <w:r w:rsidRPr="00E2528E">
              <w:t xml:space="preserve">Hvad fortæller målingen overordnet set? </w:t>
            </w:r>
          </w:p>
          <w:p w:rsidR="004B207D" w:rsidRPr="00E2528E" w:rsidRDefault="004B207D" w:rsidP="00273935">
            <w:pPr>
              <w:pStyle w:val="tabelbullit"/>
              <w:spacing w:line="240" w:lineRule="auto"/>
            </w:pPr>
            <w:r w:rsidRPr="00E2528E">
              <w:t>Indfrier den de eventuelle mål, der blev sat op, inden målingen blev foretaget?</w:t>
            </w:r>
          </w:p>
          <w:p w:rsidR="004B207D" w:rsidRPr="00E2528E" w:rsidRDefault="004B207D" w:rsidP="00273935">
            <w:pPr>
              <w:pStyle w:val="tabelbullit"/>
              <w:spacing w:line="240" w:lineRule="auto"/>
            </w:pPr>
            <w:r w:rsidRPr="00E2528E">
              <w:t>Hvilken adfærd og indsatser vil være relevante at sætte fokus på indtil næste måling?</w:t>
            </w:r>
          </w:p>
          <w:p w:rsidR="004B207D" w:rsidRPr="00E2528E" w:rsidRDefault="004B207D" w:rsidP="00273935">
            <w:pPr>
              <w:pStyle w:val="tabelbullit"/>
              <w:spacing w:line="240" w:lineRule="auto"/>
            </w:pPr>
            <w:r w:rsidRPr="00E2528E">
              <w:t>Hvad skal jeg forbedre?</w:t>
            </w:r>
          </w:p>
          <w:p w:rsidR="004B207D" w:rsidRPr="00E2528E" w:rsidRDefault="004B207D" w:rsidP="00273935">
            <w:pPr>
              <w:pStyle w:val="tabelbullit"/>
              <w:spacing w:line="240" w:lineRule="auto"/>
            </w:pPr>
            <w:r w:rsidRPr="00E2528E">
              <w:t>Hvor skal niveauet fastholdes?</w:t>
            </w:r>
          </w:p>
          <w:p w:rsidR="004B207D" w:rsidRPr="00E2528E" w:rsidRDefault="004B207D" w:rsidP="00273935">
            <w:pPr>
              <w:pStyle w:val="tabelbullit"/>
              <w:spacing w:line="240" w:lineRule="auto"/>
            </w:pPr>
            <w:r w:rsidRPr="00E2528E">
              <w:t>Hvilke henholdsvis positive og negative ting skal fremhæves over for mine respondenter på et senere møde med dem?</w:t>
            </w:r>
          </w:p>
          <w:p w:rsidR="004B207D" w:rsidRPr="00E2528E" w:rsidRDefault="004B207D" w:rsidP="00273935">
            <w:pPr>
              <w:pStyle w:val="tabelbullit"/>
              <w:spacing w:line="240" w:lineRule="auto"/>
            </w:pPr>
            <w:r w:rsidRPr="00E2528E">
              <w:t>Kræver resultatet af målingen adfærdsændringer af mig?</w:t>
            </w:r>
          </w:p>
          <w:p w:rsidR="004B207D" w:rsidRPr="00E2528E" w:rsidRDefault="004B207D" w:rsidP="00273935">
            <w:pPr>
              <w:pStyle w:val="tabelbullit"/>
              <w:spacing w:line="240" w:lineRule="auto"/>
            </w:pPr>
            <w:r w:rsidRPr="00E2528E">
              <w:t>Hvilke handlingsplaner må udvikles og sidenhen præsenteres for respondenterne?</w:t>
            </w:r>
          </w:p>
          <w:p w:rsidR="004B207D" w:rsidRPr="00E2528E" w:rsidRDefault="004B207D" w:rsidP="00273935">
            <w:pPr>
              <w:pStyle w:val="tabelbullit"/>
              <w:spacing w:line="240" w:lineRule="auto"/>
            </w:pPr>
            <w:r w:rsidRPr="00E2528E">
              <w:t xml:space="preserve">Hvad er mit mål ved næste måling? </w:t>
            </w:r>
          </w:p>
        </w:tc>
        <w:tc>
          <w:tcPr>
            <w:tcW w:w="1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B207D" w:rsidRPr="00E2528E" w:rsidRDefault="004B207D" w:rsidP="00273935">
            <w:pPr>
              <w:pStyle w:val="tabel"/>
              <w:spacing w:line="240" w:lineRule="auto"/>
            </w:pPr>
            <w:r w:rsidRPr="00E2528E">
              <w:t>Fokuspersonens forberedelse.</w:t>
            </w:r>
          </w:p>
        </w:tc>
      </w:tr>
      <w:tr w:rsidR="004B207D" w:rsidRPr="00E2528E" w:rsidTr="00273935">
        <w:trPr>
          <w:trHeight w:val="300"/>
        </w:trPr>
        <w:tc>
          <w:tcPr>
            <w:tcW w:w="1089" w:type="pct"/>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rPr>
                <w:b/>
                <w:bCs/>
              </w:rPr>
              <w:t>Formidling</w:t>
            </w:r>
          </w:p>
        </w:tc>
        <w:tc>
          <w:tcPr>
            <w:tcW w:w="2614" w:type="pct"/>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t>Overvej på hvilken måde resultaterne af målingen skal formidles til respondenterne. Se kapitel 4, side 133.</w:t>
            </w:r>
          </w:p>
        </w:tc>
        <w:tc>
          <w:tcPr>
            <w:tcW w:w="1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B207D" w:rsidRPr="00E2528E" w:rsidRDefault="004B207D" w:rsidP="00273935">
            <w:pPr>
              <w:pStyle w:val="tabel"/>
              <w:spacing w:line="240" w:lineRule="auto"/>
            </w:pPr>
            <w:r w:rsidRPr="00E2528E">
              <w:t xml:space="preserve">Fokuspersonens forberedelse. </w:t>
            </w:r>
          </w:p>
        </w:tc>
      </w:tr>
      <w:tr w:rsidR="004B207D" w:rsidRPr="00E2528E" w:rsidTr="00273935">
        <w:trPr>
          <w:trHeight w:val="567"/>
        </w:trPr>
        <w:tc>
          <w:tcPr>
            <w:tcW w:w="1089" w:type="pct"/>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rPr>
                <w:b/>
                <w:bCs/>
              </w:rPr>
              <w:t>Fokus­personens dialog med respondenterne</w:t>
            </w:r>
          </w:p>
        </w:tc>
        <w:tc>
          <w:tcPr>
            <w:tcW w:w="2614" w:type="pct"/>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t>Der indledes med at byde velkommen og takke pænt for respondenternes deltagelse i målingen.</w:t>
            </w:r>
          </w:p>
          <w:p w:rsidR="004B207D" w:rsidRPr="00E2528E" w:rsidRDefault="004B207D" w:rsidP="00273935">
            <w:pPr>
              <w:pStyle w:val="tabel"/>
              <w:spacing w:line="240" w:lineRule="auto"/>
            </w:pPr>
            <w:r w:rsidRPr="00E2528E">
              <w:t>Resultaterne af målingen præsenteres for respondenterne. Det er her vigtigt at være ydmyg og ikke skælde ud, hvis målingen viser et dårligt resultat.</w:t>
            </w:r>
          </w:p>
          <w:p w:rsidR="004B207D" w:rsidRPr="00E2528E" w:rsidRDefault="004B207D" w:rsidP="00273935">
            <w:pPr>
              <w:pStyle w:val="tabel"/>
              <w:spacing w:line="240" w:lineRule="auto"/>
            </w:pPr>
            <w:r w:rsidRPr="00E2528E">
              <w:t xml:space="preserve">Herefter præsenteres respondenterne for fokuspersonens planlagte handlingsplaner og målsætninger for næste periode og måling. </w:t>
            </w:r>
          </w:p>
        </w:tc>
        <w:tc>
          <w:tcPr>
            <w:tcW w:w="1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B207D" w:rsidRPr="00E2528E" w:rsidRDefault="004B207D" w:rsidP="00273935">
            <w:pPr>
              <w:pStyle w:val="tabel"/>
              <w:spacing w:line="240" w:lineRule="auto"/>
            </w:pPr>
            <w:r w:rsidRPr="00E2528E">
              <w:t xml:space="preserve">Præsentation. </w:t>
            </w:r>
          </w:p>
        </w:tc>
      </w:tr>
      <w:tr w:rsidR="004B207D" w:rsidRPr="00E2528E" w:rsidTr="00273935">
        <w:trPr>
          <w:trHeight w:val="567"/>
        </w:trPr>
        <w:tc>
          <w:tcPr>
            <w:tcW w:w="1089" w:type="pct"/>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rPr>
                <w:b/>
                <w:bCs/>
              </w:rPr>
              <w:t>Fokus­personens dialog med respondenterne</w:t>
            </w:r>
          </w:p>
        </w:tc>
        <w:tc>
          <w:tcPr>
            <w:tcW w:w="2614" w:type="pct"/>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t xml:space="preserve">Der gennemføres en dialog med respondenterne. Se kapitel 4, side 138. </w:t>
            </w:r>
          </w:p>
          <w:p w:rsidR="004B207D" w:rsidRPr="00E2528E" w:rsidRDefault="004B207D" w:rsidP="00273935">
            <w:pPr>
              <w:pStyle w:val="tabel"/>
              <w:spacing w:line="240" w:lineRule="auto"/>
            </w:pPr>
            <w:r w:rsidRPr="00E2528E">
              <w:t>Nedenstående spørgsmål kan anvendes til formålet:</w:t>
            </w:r>
          </w:p>
          <w:p w:rsidR="004B207D" w:rsidRPr="00E2528E" w:rsidRDefault="004B207D" w:rsidP="00273935">
            <w:pPr>
              <w:pStyle w:val="tabelbullit"/>
              <w:spacing w:line="240" w:lineRule="auto"/>
            </w:pPr>
            <w:r w:rsidRPr="00E2528E">
              <w:t>Hvad tænker I om resultatet af målingen?</w:t>
            </w:r>
          </w:p>
          <w:p w:rsidR="004B207D" w:rsidRPr="00E2528E" w:rsidRDefault="004B207D" w:rsidP="00273935">
            <w:pPr>
              <w:pStyle w:val="tabelbullit"/>
              <w:spacing w:line="240" w:lineRule="auto"/>
            </w:pPr>
            <w:r w:rsidRPr="00E2528E">
              <w:t>Hvad tænker I om mine foreslåede handlingsplaner?</w:t>
            </w:r>
          </w:p>
          <w:p w:rsidR="004B207D" w:rsidRPr="00E2528E" w:rsidRDefault="004B207D" w:rsidP="00273935">
            <w:pPr>
              <w:pStyle w:val="tabelbullit"/>
              <w:spacing w:line="240" w:lineRule="auto"/>
            </w:pPr>
            <w:r w:rsidRPr="00E2528E">
              <w:t>Hvad tænker I om mit mål for næste måling?</w:t>
            </w:r>
          </w:p>
          <w:p w:rsidR="004B207D" w:rsidRPr="00E2528E" w:rsidRDefault="004B207D" w:rsidP="00273935">
            <w:pPr>
              <w:pStyle w:val="tabelbullit"/>
              <w:spacing w:line="240" w:lineRule="auto"/>
            </w:pPr>
            <w:r w:rsidRPr="00E2528E">
              <w:t xml:space="preserve">Hvad vil I gerne sige til mig? </w:t>
            </w:r>
          </w:p>
        </w:tc>
        <w:tc>
          <w:tcPr>
            <w:tcW w:w="1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B207D" w:rsidRPr="00E2528E" w:rsidRDefault="004B207D" w:rsidP="00273935">
            <w:pPr>
              <w:pStyle w:val="tabel"/>
              <w:spacing w:line="240" w:lineRule="auto"/>
            </w:pPr>
            <w:r w:rsidRPr="00E2528E">
              <w:t>Spørgsmål og dialog på mødet.</w:t>
            </w:r>
          </w:p>
        </w:tc>
      </w:tr>
      <w:tr w:rsidR="004B207D" w:rsidRPr="00E2528E" w:rsidTr="00273935">
        <w:trPr>
          <w:trHeight w:val="567"/>
        </w:trPr>
        <w:tc>
          <w:tcPr>
            <w:tcW w:w="1089" w:type="pct"/>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rPr>
                <w:b/>
                <w:bCs/>
              </w:rPr>
              <w:t xml:space="preserve">Næste skridt </w:t>
            </w:r>
          </w:p>
        </w:tc>
        <w:tc>
          <w:tcPr>
            <w:tcW w:w="2614" w:type="pct"/>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top w:w="57" w:type="dxa"/>
              <w:left w:w="57" w:type="dxa"/>
              <w:bottom w:w="57" w:type="dxa"/>
              <w:right w:w="57" w:type="dxa"/>
            </w:tcMar>
          </w:tcPr>
          <w:p w:rsidR="004B207D" w:rsidRPr="00E2528E" w:rsidRDefault="004B207D" w:rsidP="00273935">
            <w:pPr>
              <w:pStyle w:val="tabel"/>
              <w:spacing w:line="240" w:lineRule="auto"/>
            </w:pPr>
            <w:r w:rsidRPr="00E2528E">
              <w:t>Mødet afsluttes med en opsummering af mødet og med at konkludere på den gennemførte dialog. Det drøftes endvidere, hvordan handlingsplanerne skal gennemføres.</w:t>
            </w:r>
          </w:p>
          <w:p w:rsidR="004B207D" w:rsidRPr="00E2528E" w:rsidRDefault="004B207D" w:rsidP="00273935">
            <w:pPr>
              <w:pStyle w:val="tabel"/>
              <w:spacing w:line="240" w:lineRule="auto"/>
            </w:pPr>
          </w:p>
          <w:p w:rsidR="004B207D" w:rsidRPr="00E2528E" w:rsidRDefault="004B207D" w:rsidP="00273935">
            <w:pPr>
              <w:pStyle w:val="tabel"/>
              <w:spacing w:line="240" w:lineRule="auto"/>
            </w:pPr>
            <w:r w:rsidRPr="00E2528E">
              <w:t>Visse målingers handleplaner/indsatsområder vil med fordel kunne tages op på afdelingens strategiske indsats- og resultatmøder.</w:t>
            </w:r>
          </w:p>
          <w:p w:rsidR="004B207D" w:rsidRPr="00E2528E" w:rsidRDefault="004B207D" w:rsidP="00273935">
            <w:pPr>
              <w:pStyle w:val="tabel"/>
              <w:spacing w:line="240" w:lineRule="auto"/>
            </w:pPr>
            <w:r w:rsidRPr="00E2528E">
              <w:t xml:space="preserve">Inspiration til dette kan hentes i kapitel 5 Strategiske resultatmøder, herunder skemaerne 5.12, 5.13 og 5.14. </w:t>
            </w:r>
          </w:p>
        </w:tc>
        <w:tc>
          <w:tcPr>
            <w:tcW w:w="129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B207D" w:rsidRPr="00E2528E" w:rsidRDefault="004B207D" w:rsidP="00273935">
            <w:pPr>
              <w:pStyle w:val="tabel"/>
              <w:spacing w:line="240" w:lineRule="auto"/>
            </w:pPr>
            <w:r w:rsidRPr="00E2528E">
              <w:t>Konklusioner.</w:t>
            </w:r>
          </w:p>
        </w:tc>
      </w:tr>
    </w:tbl>
    <w:p w:rsidR="004B207D" w:rsidRDefault="004B207D"/>
    <w:sectPr w:rsidR="004B207D" w:rsidSect="00803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7D"/>
    <w:rsid w:val="00304BFF"/>
    <w:rsid w:val="004B207D"/>
    <w:rsid w:val="004B3156"/>
    <w:rsid w:val="005101DB"/>
    <w:rsid w:val="007D4C72"/>
    <w:rsid w:val="007F2069"/>
    <w:rsid w:val="008039F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4B207D"/>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4B207D"/>
    <w:rPr>
      <w:rFonts w:ascii="Arial Black" w:hAnsi="Arial Black" w:cs="Arial Black"/>
    </w:rPr>
  </w:style>
  <w:style w:type="paragraph" w:customStyle="1" w:styleId="tabelo1indholdsfortegnelse">
    <w:name w:val="tabel o1 indholdsfortegnelse"/>
    <w:basedOn w:val="tabelo1"/>
    <w:uiPriority w:val="99"/>
    <w:rsid w:val="004B207D"/>
  </w:style>
  <w:style w:type="paragraph" w:customStyle="1" w:styleId="tabelbullit">
    <w:name w:val="tabel bullit"/>
    <w:basedOn w:val="tabel"/>
    <w:uiPriority w:val="99"/>
    <w:rsid w:val="004B207D"/>
    <w:pPr>
      <w:tabs>
        <w:tab w:val="clear" w:pos="227"/>
        <w:tab w:val="clear" w:pos="454"/>
        <w:tab w:val="left" w:pos="113"/>
      </w:tabs>
      <w:ind w:left="113" w:hanging="113"/>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4B207D"/>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4B207D"/>
    <w:rPr>
      <w:rFonts w:ascii="Arial Black" w:hAnsi="Arial Black" w:cs="Arial Black"/>
    </w:rPr>
  </w:style>
  <w:style w:type="paragraph" w:customStyle="1" w:styleId="tabelo1indholdsfortegnelse">
    <w:name w:val="tabel o1 indholdsfortegnelse"/>
    <w:basedOn w:val="tabelo1"/>
    <w:uiPriority w:val="99"/>
    <w:rsid w:val="004B207D"/>
  </w:style>
  <w:style w:type="paragraph" w:customStyle="1" w:styleId="tabelbullit">
    <w:name w:val="tabel bullit"/>
    <w:basedOn w:val="tabel"/>
    <w:uiPriority w:val="99"/>
    <w:rsid w:val="004B207D"/>
    <w:pPr>
      <w:tabs>
        <w:tab w:val="clear" w:pos="227"/>
        <w:tab w:val="clear" w:pos="454"/>
        <w:tab w:val="left" w:pos="113"/>
      </w:tabs>
      <w:ind w:left="113"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2405</Characters>
  <Application>Microsoft Macintosh Word</Application>
  <DocSecurity>0</DocSecurity>
  <Lines>20</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2013-04-21T11:32:00Z</dcterms:created>
  <dcterms:modified xsi:type="dcterms:W3CDTF">2013-04-21T11:32:00Z</dcterms:modified>
</cp:coreProperties>
</file>